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9F2E2" w14:textId="38F0CD74" w:rsidR="00C857BC" w:rsidRDefault="00ED1B1D" w:rsidP="00ED1B1D">
      <w:pPr>
        <w:spacing w:line="300" w:lineRule="auto"/>
        <w:rPr>
          <w:rFonts w:asciiTheme="minorHAnsi" w:hAnsiTheme="minorHAnsi" w:cstheme="minorHAnsi"/>
          <w:b/>
          <w:sz w:val="28"/>
          <w:szCs w:val="28"/>
        </w:rPr>
      </w:pPr>
      <w:r w:rsidRPr="00ED1B1D">
        <w:rPr>
          <w:rFonts w:asciiTheme="minorHAnsi" w:hAnsiTheme="minorHAnsi" w:cstheme="minorHAnsi"/>
          <w:b/>
          <w:sz w:val="28"/>
          <w:szCs w:val="28"/>
        </w:rPr>
        <w:t>The Infection Prevention Society (IPS)</w:t>
      </w:r>
      <w:r w:rsidR="00BD412E">
        <w:rPr>
          <w:rFonts w:asciiTheme="minorHAnsi" w:hAnsiTheme="minorHAnsi" w:cstheme="minorHAnsi"/>
          <w:b/>
          <w:sz w:val="28"/>
          <w:szCs w:val="28"/>
        </w:rPr>
        <w:t xml:space="preserve"> </w:t>
      </w:r>
      <w:r w:rsidR="005E2314">
        <w:rPr>
          <w:rFonts w:asciiTheme="minorHAnsi" w:hAnsiTheme="minorHAnsi" w:cstheme="minorHAnsi"/>
          <w:b/>
          <w:sz w:val="28"/>
          <w:szCs w:val="28"/>
        </w:rPr>
        <w:t>releases questions and answer document on “</w:t>
      </w:r>
      <w:r w:rsidR="005E2314" w:rsidRPr="005E2314">
        <w:rPr>
          <w:rFonts w:asciiTheme="minorHAnsi" w:hAnsiTheme="minorHAnsi" w:cstheme="minorHAnsi"/>
          <w:b/>
          <w:sz w:val="28"/>
          <w:szCs w:val="28"/>
        </w:rPr>
        <w:t>Using PPE for Covid-19 in Intensive Care Settings</w:t>
      </w:r>
      <w:r w:rsidR="005E2314">
        <w:rPr>
          <w:rFonts w:asciiTheme="minorHAnsi" w:hAnsiTheme="minorHAnsi" w:cstheme="minorHAnsi"/>
          <w:b/>
          <w:sz w:val="28"/>
          <w:szCs w:val="28"/>
        </w:rPr>
        <w:t>” and accompanying video</w:t>
      </w:r>
    </w:p>
    <w:p w14:paraId="3AAEECB8" w14:textId="604BE6E6" w:rsidR="005E2314" w:rsidRPr="005E2314" w:rsidRDefault="005E2314" w:rsidP="005E2314">
      <w:pPr>
        <w:pStyle w:val="ListParagraph"/>
        <w:numPr>
          <w:ilvl w:val="0"/>
          <w:numId w:val="3"/>
        </w:numPr>
        <w:spacing w:line="300" w:lineRule="auto"/>
        <w:rPr>
          <w:rFonts w:asciiTheme="minorHAnsi" w:hAnsiTheme="minorHAnsi" w:cstheme="minorBidi"/>
        </w:rPr>
      </w:pPr>
      <w:r w:rsidRPr="005E2314">
        <w:rPr>
          <w:rFonts w:asciiTheme="minorHAnsi" w:hAnsiTheme="minorHAnsi" w:cstheme="minorBidi"/>
          <w:b/>
          <w:bCs/>
        </w:rPr>
        <w:t>Q&amp;As:</w:t>
      </w:r>
      <w:r w:rsidRPr="005E2314">
        <w:rPr>
          <w:rFonts w:asciiTheme="minorHAnsi" w:hAnsiTheme="minorHAnsi" w:cstheme="minorBidi"/>
        </w:rPr>
        <w:t xml:space="preserve"> these focus on the importance of standard infection control precautions and describe how to apply the national guidance whilst protecting both patients and staff </w:t>
      </w:r>
      <w:hyperlink r:id="rId10" w:history="1">
        <w:r>
          <w:rPr>
            <w:rStyle w:val="Hyperlink"/>
          </w:rPr>
          <w:t>https://bit.ly/IPS-PPE</w:t>
        </w:r>
      </w:hyperlink>
      <w:r>
        <w:t xml:space="preserve"> </w:t>
      </w:r>
    </w:p>
    <w:p w14:paraId="07D98B59" w14:textId="426AA5A0" w:rsidR="005E2314" w:rsidRDefault="005E2314" w:rsidP="005E2314">
      <w:pPr>
        <w:pStyle w:val="ListParagraph"/>
        <w:numPr>
          <w:ilvl w:val="0"/>
          <w:numId w:val="3"/>
        </w:numPr>
        <w:spacing w:line="300" w:lineRule="auto"/>
        <w:rPr>
          <w:rFonts w:asciiTheme="minorHAnsi" w:eastAsia="Times New Roman" w:hAnsiTheme="minorHAnsi" w:cstheme="minorBidi"/>
          <w:color w:val="000000" w:themeColor="text1"/>
        </w:rPr>
      </w:pPr>
      <w:r w:rsidRPr="005E2314">
        <w:rPr>
          <w:rFonts w:asciiTheme="minorHAnsi" w:hAnsiTheme="minorHAnsi" w:cstheme="minorBidi"/>
          <w:b/>
          <w:bCs/>
        </w:rPr>
        <w:t>Film:</w:t>
      </w:r>
      <w:r w:rsidRPr="005E2314">
        <w:rPr>
          <w:rFonts w:asciiTheme="minorHAnsi" w:hAnsiTheme="minorHAnsi" w:cstheme="minorBidi"/>
        </w:rPr>
        <w:t xml:space="preserve"> Professor Jennie Wilson and Professor Hugh Montgomery discuss how to safely use personal protective equipment in the ITU to protect both patients and staff during the Covid-19 pandemic  </w:t>
      </w:r>
      <w:hyperlink r:id="rId11" w:history="1">
        <w:r w:rsidRPr="005E2314">
          <w:rPr>
            <w:rStyle w:val="Hyperlink"/>
            <w:rFonts w:asciiTheme="minorHAnsi" w:hAnsiTheme="minorHAnsi" w:cstheme="minorBidi"/>
          </w:rPr>
          <w:t>https://bit.ly/IPSPPEVideo</w:t>
        </w:r>
      </w:hyperlink>
      <w:r w:rsidRPr="005E2314">
        <w:rPr>
          <w:rFonts w:asciiTheme="minorHAnsi" w:hAnsiTheme="minorHAnsi" w:cstheme="minorBidi"/>
        </w:rPr>
        <w:t xml:space="preserve"> </w:t>
      </w:r>
    </w:p>
    <w:p w14:paraId="7F373B2C" w14:textId="14B89C80" w:rsidR="005E2314" w:rsidRPr="005E2314" w:rsidRDefault="005E2314" w:rsidP="005E2314">
      <w:pPr>
        <w:spacing w:line="300" w:lineRule="auto"/>
        <w:rPr>
          <w:rFonts w:asciiTheme="minorHAnsi" w:hAnsiTheme="minorHAnsi" w:cstheme="minorBidi"/>
        </w:rPr>
      </w:pPr>
      <w:r w:rsidRPr="005E2314">
        <w:rPr>
          <w:rFonts w:asciiTheme="minorHAnsi" w:hAnsiTheme="minorHAnsi" w:cstheme="minorBidi"/>
        </w:rPr>
        <w:t xml:space="preserve">High standards of infection prevention and control need to be applied when personal protective equipment (PPE) is used in clinical care to ensure that patients are protected from healthcare associated infections.  It is essential that these standards are not compromised when PPE is used over prolonged periods to protect staff from COVID-19.  Many critical care settings are identifying increased transmission of hospital pathogens, such as highly antibiotic resistant bacteria, in the context of continuous use of PPE and poor adherence to standard infection control precautions.  </w:t>
      </w:r>
    </w:p>
    <w:p w14:paraId="04E611D5" w14:textId="77777777" w:rsidR="005E2314" w:rsidRPr="005E2314" w:rsidRDefault="005E2314" w:rsidP="005E2314">
      <w:pPr>
        <w:spacing w:line="300" w:lineRule="auto"/>
        <w:rPr>
          <w:rFonts w:asciiTheme="minorHAnsi" w:hAnsiTheme="minorHAnsi" w:cstheme="minorBidi"/>
        </w:rPr>
      </w:pPr>
      <w:r w:rsidRPr="005E2314">
        <w:rPr>
          <w:rFonts w:asciiTheme="minorHAnsi" w:hAnsiTheme="minorHAnsi" w:cstheme="minorBidi"/>
        </w:rPr>
        <w:t xml:space="preserve">This set of Q &amp; As has been developed by Dr Jennie Wilson (Professor, Healthcare Epidemiology, University of West London) and Dr Hugh Montgomery (Professor, Intensive Care Medicine, University College </w:t>
      </w:r>
      <w:proofErr w:type="gramStart"/>
      <w:r w:rsidRPr="005E2314">
        <w:rPr>
          <w:rFonts w:asciiTheme="minorHAnsi" w:hAnsiTheme="minorHAnsi" w:cstheme="minorBidi"/>
        </w:rPr>
        <w:t>London</w:t>
      </w:r>
      <w:proofErr w:type="gramEnd"/>
      <w:r w:rsidRPr="005E2314">
        <w:rPr>
          <w:rFonts w:asciiTheme="minorHAnsi" w:hAnsiTheme="minorHAnsi" w:cstheme="minorBidi"/>
        </w:rPr>
        <w:t xml:space="preserve"> and Whittington Health NHS Trust).  They explain how National COVID-19 guidance on the use of PPE needs to be applied to minimise the risk of cross infection between patients whilst still providing appropriate protection for staff. </w:t>
      </w:r>
    </w:p>
    <w:p w14:paraId="0946BBD3" w14:textId="40DA3D24" w:rsidR="005E2314" w:rsidRPr="005E2314" w:rsidRDefault="005E2314" w:rsidP="005E2314">
      <w:pPr>
        <w:spacing w:line="300" w:lineRule="auto"/>
        <w:rPr>
          <w:rFonts w:asciiTheme="minorHAnsi" w:hAnsiTheme="minorHAnsi" w:cstheme="minorBidi"/>
        </w:rPr>
      </w:pPr>
      <w:r w:rsidRPr="00FC2FAE">
        <w:rPr>
          <w:rFonts w:asciiTheme="minorHAnsi" w:hAnsiTheme="minorHAnsi" w:cstheme="minorBidi"/>
          <w:b/>
          <w:bCs/>
        </w:rPr>
        <w:t>IPS Vice-President Professor Jennie Wilson</w:t>
      </w:r>
      <w:r w:rsidRPr="005E2314">
        <w:rPr>
          <w:rFonts w:asciiTheme="minorHAnsi" w:hAnsiTheme="minorHAnsi" w:cstheme="minorBidi"/>
        </w:rPr>
        <w:t xml:space="preserve"> said: “Healthcare associated infections can be devastating for patients and although PPE is important for protecting staff, inappropriate use transmits infections between patients.  We hope these Q&amp;As will help staff make sense of using PPE to protect themselves from COVID-19 whilst also protecting their patients from acquiring infection.” </w:t>
      </w:r>
    </w:p>
    <w:p w14:paraId="73A2CD8B" w14:textId="68D002C9" w:rsidR="005E2314" w:rsidRPr="005E2314" w:rsidRDefault="00FC2FAE" w:rsidP="005E2314">
      <w:pPr>
        <w:spacing w:line="300" w:lineRule="auto"/>
        <w:rPr>
          <w:rFonts w:asciiTheme="minorHAnsi" w:hAnsiTheme="minorHAnsi" w:cstheme="minorBidi"/>
        </w:rPr>
      </w:pPr>
      <w:r>
        <w:rPr>
          <w:rFonts w:asciiTheme="minorHAnsi" w:hAnsiTheme="minorHAnsi" w:cstheme="minorBidi"/>
          <w:b/>
          <w:bCs/>
        </w:rPr>
        <w:t>Professor</w:t>
      </w:r>
      <w:r w:rsidR="005E2314" w:rsidRPr="00FC2FAE">
        <w:rPr>
          <w:rFonts w:asciiTheme="minorHAnsi" w:hAnsiTheme="minorHAnsi" w:cstheme="minorBidi"/>
          <w:b/>
          <w:bCs/>
        </w:rPr>
        <w:t xml:space="preserve"> Hugh Montgomery</w:t>
      </w:r>
      <w:r w:rsidR="005E2314" w:rsidRPr="005E2314">
        <w:rPr>
          <w:rFonts w:asciiTheme="minorHAnsi" w:hAnsiTheme="minorHAnsi" w:cstheme="minorBidi"/>
        </w:rPr>
        <w:t xml:space="preserve"> said: </w:t>
      </w:r>
      <w:r>
        <w:rPr>
          <w:rFonts w:asciiTheme="minorHAnsi" w:hAnsiTheme="minorHAnsi" w:cstheme="minorBidi"/>
        </w:rPr>
        <w:t>“</w:t>
      </w:r>
      <w:r w:rsidR="005E2314" w:rsidRPr="005E2314">
        <w:rPr>
          <w:rFonts w:asciiTheme="minorHAnsi" w:hAnsiTheme="minorHAnsi" w:cstheme="minorBidi"/>
        </w:rPr>
        <w:t>Protecting our patient from infection is of paramount importance to us so it</w:t>
      </w:r>
      <w:r>
        <w:rPr>
          <w:rFonts w:asciiTheme="minorHAnsi" w:hAnsiTheme="minorHAnsi" w:cstheme="minorBidi"/>
        </w:rPr>
        <w:t>’</w:t>
      </w:r>
      <w:r w:rsidR="005E2314" w:rsidRPr="005E2314">
        <w:rPr>
          <w:rFonts w:asciiTheme="minorHAnsi" w:hAnsiTheme="minorHAnsi" w:cstheme="minorBidi"/>
        </w:rPr>
        <w:t>s great to have some practical, common sense advise on how we should PPE to safeguard both our patients and staff’</w:t>
      </w:r>
    </w:p>
    <w:p w14:paraId="52347CDC" w14:textId="77777777" w:rsidR="005E2314" w:rsidRPr="005532A7" w:rsidRDefault="005E2314" w:rsidP="52588D92">
      <w:pPr>
        <w:spacing w:line="300" w:lineRule="auto"/>
        <w:rPr>
          <w:rFonts w:asciiTheme="minorHAnsi" w:eastAsia="Times New Roman" w:hAnsiTheme="minorHAnsi" w:cstheme="minorBidi"/>
          <w:color w:val="000000"/>
        </w:rPr>
      </w:pPr>
    </w:p>
    <w:p w14:paraId="6DA2CB4D" w14:textId="0063F21E" w:rsidR="004D23AE" w:rsidRDefault="007C3A7F" w:rsidP="004D23AE">
      <w:pPr>
        <w:rPr>
          <w:i/>
        </w:rPr>
      </w:pPr>
      <w:r>
        <w:rPr>
          <w:b/>
          <w:bCs/>
          <w:lang w:val="en-US"/>
        </w:rPr>
        <w:t>About the Infection Prevention Society</w:t>
      </w:r>
      <w:r w:rsidR="00AF2E4B">
        <w:rPr>
          <w:b/>
          <w:bCs/>
          <w:lang w:val="en-US"/>
        </w:rPr>
        <w:t xml:space="preserve">: </w:t>
      </w:r>
      <w:r>
        <w:rPr>
          <w:lang w:val="en-US"/>
        </w:rPr>
        <w:t xml:space="preserve">The Infection Prevention Society (IPS) represents 2,000 members working in the field of infection prevention and </w:t>
      </w:r>
      <w:proofErr w:type="gramStart"/>
      <w:r>
        <w:rPr>
          <w:lang w:val="en-US"/>
        </w:rPr>
        <w:t>control, and</w:t>
      </w:r>
      <w:proofErr w:type="gramEnd"/>
      <w:r>
        <w:rPr>
          <w:lang w:val="en-US"/>
        </w:rPr>
        <w:t xml:space="preserve"> plays a key role in helping to protect the public. Its vision is that no person is harmed by a preventable infection.</w:t>
      </w:r>
      <w:r w:rsidR="00AF2E4B">
        <w:rPr>
          <w:lang w:val="en-US"/>
        </w:rPr>
        <w:t xml:space="preserve"> </w:t>
      </w:r>
      <w:r w:rsidR="004D23AE" w:rsidRPr="004D23AE">
        <w:rPr>
          <w:i/>
        </w:rPr>
        <w:t xml:space="preserve">For more information visit: </w:t>
      </w:r>
      <w:hyperlink r:id="rId12" w:history="1">
        <w:r w:rsidR="007B2F08" w:rsidRPr="00BF1C74">
          <w:rPr>
            <w:rStyle w:val="Hyperlink"/>
            <w:i/>
          </w:rPr>
          <w:t>www.ips.uk.net</w:t>
        </w:r>
      </w:hyperlink>
      <w:r w:rsidR="004D23AE">
        <w:rPr>
          <w:i/>
        </w:rPr>
        <w:t xml:space="preserve"> </w:t>
      </w:r>
      <w:r w:rsidR="004D23AE" w:rsidRPr="004D23AE">
        <w:rPr>
          <w:i/>
        </w:rPr>
        <w:t xml:space="preserve">  </w:t>
      </w:r>
    </w:p>
    <w:sectPr w:rsidR="004D23AE" w:rsidSect="00ED1B1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6ECA7" w14:textId="77777777" w:rsidR="004E6B6A" w:rsidRDefault="004E6B6A" w:rsidP="00ED1B1D">
      <w:pPr>
        <w:spacing w:after="0" w:line="240" w:lineRule="auto"/>
      </w:pPr>
      <w:r>
        <w:separator/>
      </w:r>
    </w:p>
  </w:endnote>
  <w:endnote w:type="continuationSeparator" w:id="0">
    <w:p w14:paraId="26786F12" w14:textId="77777777" w:rsidR="004E6B6A" w:rsidRDefault="004E6B6A" w:rsidP="00ED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D2231" w14:textId="77777777" w:rsidR="004E6B6A" w:rsidRDefault="004E6B6A" w:rsidP="00ED1B1D">
      <w:pPr>
        <w:spacing w:after="0" w:line="240" w:lineRule="auto"/>
      </w:pPr>
      <w:r>
        <w:separator/>
      </w:r>
    </w:p>
  </w:footnote>
  <w:footnote w:type="continuationSeparator" w:id="0">
    <w:p w14:paraId="1EF55EC0" w14:textId="77777777" w:rsidR="004E6B6A" w:rsidRDefault="004E6B6A" w:rsidP="00ED1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A99DD" w14:textId="38A6E4B8" w:rsidR="00ED1B1D" w:rsidRDefault="00ED1B1D" w:rsidP="00ED1B1D">
    <w:pPr>
      <w:pStyle w:val="Header"/>
    </w:pPr>
    <w:r w:rsidRPr="006F7DD8">
      <w:rPr>
        <w:noProof/>
      </w:rPr>
      <w:drawing>
        <wp:inline distT="0" distB="0" distL="0" distR="0" wp14:anchorId="226D9EF6" wp14:editId="6277F784">
          <wp:extent cx="2480400" cy="522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0400" cy="522000"/>
                  </a:xfrm>
                  <a:prstGeom prst="rect">
                    <a:avLst/>
                  </a:prstGeom>
                </pic:spPr>
              </pic:pic>
            </a:graphicData>
          </a:graphic>
        </wp:inline>
      </w:drawing>
    </w:r>
    <w:r>
      <w:rPr>
        <w:noProof/>
      </w:rPr>
      <w:tab/>
      <w:t xml:space="preserve">      </w:t>
    </w:r>
    <w:r w:rsidR="0016470F" w:rsidRPr="0016470F">
      <w:rPr>
        <w:noProof/>
      </w:rPr>
      <w:t xml:space="preserve">                      </w:t>
    </w:r>
    <w:r w:rsidR="0016470F" w:rsidRPr="0016470F">
      <w:rPr>
        <w:noProof/>
      </w:rPr>
      <w:tab/>
    </w:r>
    <w:r>
      <w:tab/>
    </w:r>
    <w:r>
      <w:tab/>
    </w:r>
  </w:p>
  <w:p w14:paraId="56BD8035" w14:textId="77777777" w:rsidR="00ED1B1D" w:rsidRPr="00ED1B1D" w:rsidRDefault="00ED1B1D" w:rsidP="00ED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3183D"/>
    <w:multiLevelType w:val="hybridMultilevel"/>
    <w:tmpl w:val="074A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54315A"/>
    <w:multiLevelType w:val="hybridMultilevel"/>
    <w:tmpl w:val="2E84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0852F7"/>
    <w:multiLevelType w:val="hybridMultilevel"/>
    <w:tmpl w:val="3B7423E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3AE"/>
    <w:rsid w:val="00021EF1"/>
    <w:rsid w:val="00056227"/>
    <w:rsid w:val="00070458"/>
    <w:rsid w:val="00095A10"/>
    <w:rsid w:val="000A56BE"/>
    <w:rsid w:val="000A6FD8"/>
    <w:rsid w:val="000A7EC2"/>
    <w:rsid w:val="000B257E"/>
    <w:rsid w:val="000C0E24"/>
    <w:rsid w:val="000D033A"/>
    <w:rsid w:val="000D08B9"/>
    <w:rsid w:val="000E5BC0"/>
    <w:rsid w:val="000E7175"/>
    <w:rsid w:val="000F6115"/>
    <w:rsid w:val="0011221A"/>
    <w:rsid w:val="00125D8D"/>
    <w:rsid w:val="00130310"/>
    <w:rsid w:val="00145322"/>
    <w:rsid w:val="001559B1"/>
    <w:rsid w:val="0016470F"/>
    <w:rsid w:val="00192B2F"/>
    <w:rsid w:val="00196E1C"/>
    <w:rsid w:val="001A0F76"/>
    <w:rsid w:val="001D3BC9"/>
    <w:rsid w:val="001E4EDA"/>
    <w:rsid w:val="002E1456"/>
    <w:rsid w:val="003170ED"/>
    <w:rsid w:val="00382DD7"/>
    <w:rsid w:val="003A3374"/>
    <w:rsid w:val="003A3B48"/>
    <w:rsid w:val="003B5331"/>
    <w:rsid w:val="003C35C2"/>
    <w:rsid w:val="003C7050"/>
    <w:rsid w:val="003D1A33"/>
    <w:rsid w:val="003F74F7"/>
    <w:rsid w:val="004077FB"/>
    <w:rsid w:val="00412EE2"/>
    <w:rsid w:val="0042337F"/>
    <w:rsid w:val="004235B7"/>
    <w:rsid w:val="004449E0"/>
    <w:rsid w:val="00444F25"/>
    <w:rsid w:val="00464ED1"/>
    <w:rsid w:val="0047616B"/>
    <w:rsid w:val="004A30F6"/>
    <w:rsid w:val="004B634C"/>
    <w:rsid w:val="004C54E0"/>
    <w:rsid w:val="004D23AE"/>
    <w:rsid w:val="004E330A"/>
    <w:rsid w:val="004E6B6A"/>
    <w:rsid w:val="00507520"/>
    <w:rsid w:val="0052775A"/>
    <w:rsid w:val="00541E3A"/>
    <w:rsid w:val="0055198B"/>
    <w:rsid w:val="005532A7"/>
    <w:rsid w:val="0059254A"/>
    <w:rsid w:val="005B21D7"/>
    <w:rsid w:val="005B5EFA"/>
    <w:rsid w:val="005E2314"/>
    <w:rsid w:val="0061742E"/>
    <w:rsid w:val="00635B0D"/>
    <w:rsid w:val="006361D8"/>
    <w:rsid w:val="00681450"/>
    <w:rsid w:val="006816B1"/>
    <w:rsid w:val="00694070"/>
    <w:rsid w:val="007007A6"/>
    <w:rsid w:val="00706103"/>
    <w:rsid w:val="007645DD"/>
    <w:rsid w:val="00786F3D"/>
    <w:rsid w:val="007B2F08"/>
    <w:rsid w:val="007C3A7F"/>
    <w:rsid w:val="008107E4"/>
    <w:rsid w:val="00831893"/>
    <w:rsid w:val="00842377"/>
    <w:rsid w:val="00850CC9"/>
    <w:rsid w:val="008641A0"/>
    <w:rsid w:val="00875C2C"/>
    <w:rsid w:val="00894EE4"/>
    <w:rsid w:val="00897937"/>
    <w:rsid w:val="00911DE4"/>
    <w:rsid w:val="00951E4D"/>
    <w:rsid w:val="00967BBA"/>
    <w:rsid w:val="00970F2F"/>
    <w:rsid w:val="009811EC"/>
    <w:rsid w:val="009932E4"/>
    <w:rsid w:val="009C385B"/>
    <w:rsid w:val="009C6332"/>
    <w:rsid w:val="009F481F"/>
    <w:rsid w:val="009F6794"/>
    <w:rsid w:val="00A24A2E"/>
    <w:rsid w:val="00A44ED7"/>
    <w:rsid w:val="00A47FAF"/>
    <w:rsid w:val="00A77063"/>
    <w:rsid w:val="00AC1F8E"/>
    <w:rsid w:val="00AD7536"/>
    <w:rsid w:val="00AF2E4B"/>
    <w:rsid w:val="00B750C0"/>
    <w:rsid w:val="00B84CF5"/>
    <w:rsid w:val="00B941B7"/>
    <w:rsid w:val="00BA5506"/>
    <w:rsid w:val="00BB56DC"/>
    <w:rsid w:val="00BC267A"/>
    <w:rsid w:val="00BD412E"/>
    <w:rsid w:val="00C05ED4"/>
    <w:rsid w:val="00C24110"/>
    <w:rsid w:val="00C565A1"/>
    <w:rsid w:val="00C70C99"/>
    <w:rsid w:val="00C857BC"/>
    <w:rsid w:val="00CC5CEF"/>
    <w:rsid w:val="00CE6E76"/>
    <w:rsid w:val="00CF3F25"/>
    <w:rsid w:val="00CF7907"/>
    <w:rsid w:val="00D140F5"/>
    <w:rsid w:val="00DB066B"/>
    <w:rsid w:val="00DD57A1"/>
    <w:rsid w:val="00DE1B96"/>
    <w:rsid w:val="00E41D2A"/>
    <w:rsid w:val="00E51031"/>
    <w:rsid w:val="00E9573A"/>
    <w:rsid w:val="00EA3329"/>
    <w:rsid w:val="00ED1B1D"/>
    <w:rsid w:val="00EE1069"/>
    <w:rsid w:val="00F00106"/>
    <w:rsid w:val="00F00930"/>
    <w:rsid w:val="00F06C3F"/>
    <w:rsid w:val="00F07365"/>
    <w:rsid w:val="00F43597"/>
    <w:rsid w:val="00F516A4"/>
    <w:rsid w:val="00F70501"/>
    <w:rsid w:val="00F74762"/>
    <w:rsid w:val="00F81B6A"/>
    <w:rsid w:val="00F85DBE"/>
    <w:rsid w:val="00FB4C3C"/>
    <w:rsid w:val="00FC2FAE"/>
    <w:rsid w:val="00FF6B9A"/>
    <w:rsid w:val="4BAE5637"/>
    <w:rsid w:val="52588D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9A075"/>
  <w15:docId w15:val="{F3A6FC59-2F5D-41B2-AF02-B09DF088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A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D23AE"/>
    <w:rPr>
      <w:color w:val="0000FF"/>
      <w:u w:val="single"/>
    </w:rPr>
  </w:style>
  <w:style w:type="paragraph" w:styleId="ListParagraph">
    <w:name w:val="List Paragraph"/>
    <w:basedOn w:val="Normal"/>
    <w:uiPriority w:val="34"/>
    <w:qFormat/>
    <w:rsid w:val="004D23AE"/>
    <w:pPr>
      <w:ind w:left="720"/>
      <w:contextualSpacing/>
    </w:pPr>
  </w:style>
  <w:style w:type="paragraph" w:styleId="BalloonText">
    <w:name w:val="Balloon Text"/>
    <w:basedOn w:val="Normal"/>
    <w:link w:val="BalloonTextChar"/>
    <w:uiPriority w:val="99"/>
    <w:semiHidden/>
    <w:unhideWhenUsed/>
    <w:rsid w:val="004D2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AE"/>
    <w:rPr>
      <w:rFonts w:ascii="Tahoma" w:eastAsia="Calibri" w:hAnsi="Tahoma" w:cs="Tahoma"/>
      <w:sz w:val="16"/>
      <w:szCs w:val="16"/>
    </w:rPr>
  </w:style>
  <w:style w:type="character" w:styleId="Emphasis">
    <w:name w:val="Emphasis"/>
    <w:basedOn w:val="DefaultParagraphFont"/>
    <w:uiPriority w:val="20"/>
    <w:qFormat/>
    <w:rsid w:val="000A56BE"/>
    <w:rPr>
      <w:i/>
      <w:iCs/>
    </w:rPr>
  </w:style>
  <w:style w:type="character" w:styleId="Strong">
    <w:name w:val="Strong"/>
    <w:basedOn w:val="DefaultParagraphFont"/>
    <w:uiPriority w:val="22"/>
    <w:qFormat/>
    <w:rsid w:val="00A24A2E"/>
    <w:rPr>
      <w:b/>
      <w:bCs/>
    </w:rPr>
  </w:style>
  <w:style w:type="character" w:styleId="FollowedHyperlink">
    <w:name w:val="FollowedHyperlink"/>
    <w:basedOn w:val="DefaultParagraphFont"/>
    <w:uiPriority w:val="99"/>
    <w:semiHidden/>
    <w:unhideWhenUsed/>
    <w:rsid w:val="001D3BC9"/>
    <w:rPr>
      <w:color w:val="800080" w:themeColor="followedHyperlink"/>
      <w:u w:val="single"/>
    </w:rPr>
  </w:style>
  <w:style w:type="paragraph" w:styleId="Header">
    <w:name w:val="header"/>
    <w:basedOn w:val="Normal"/>
    <w:link w:val="HeaderChar"/>
    <w:uiPriority w:val="99"/>
    <w:unhideWhenUsed/>
    <w:rsid w:val="00ED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B1D"/>
    <w:rPr>
      <w:rFonts w:ascii="Calibri" w:eastAsia="Calibri" w:hAnsi="Calibri" w:cs="Times New Roman"/>
    </w:rPr>
  </w:style>
  <w:style w:type="paragraph" w:styleId="Footer">
    <w:name w:val="footer"/>
    <w:basedOn w:val="Normal"/>
    <w:link w:val="FooterChar"/>
    <w:uiPriority w:val="99"/>
    <w:unhideWhenUsed/>
    <w:rsid w:val="00ED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B1D"/>
    <w:rPr>
      <w:rFonts w:ascii="Calibri" w:eastAsia="Calibri" w:hAnsi="Calibri" w:cs="Times New Roman"/>
    </w:rPr>
  </w:style>
  <w:style w:type="character" w:styleId="UnresolvedMention">
    <w:name w:val="Unresolved Mention"/>
    <w:basedOn w:val="DefaultParagraphFont"/>
    <w:uiPriority w:val="99"/>
    <w:semiHidden/>
    <w:unhideWhenUsed/>
    <w:rsid w:val="007B2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72413">
      <w:bodyDiv w:val="1"/>
      <w:marLeft w:val="0"/>
      <w:marRight w:val="0"/>
      <w:marTop w:val="0"/>
      <w:marBottom w:val="0"/>
      <w:divBdr>
        <w:top w:val="none" w:sz="0" w:space="0" w:color="auto"/>
        <w:left w:val="none" w:sz="0" w:space="0" w:color="auto"/>
        <w:bottom w:val="none" w:sz="0" w:space="0" w:color="auto"/>
        <w:right w:val="none" w:sz="0" w:space="0" w:color="auto"/>
      </w:divBdr>
    </w:div>
    <w:div w:id="414060159">
      <w:bodyDiv w:val="1"/>
      <w:marLeft w:val="0"/>
      <w:marRight w:val="0"/>
      <w:marTop w:val="0"/>
      <w:marBottom w:val="0"/>
      <w:divBdr>
        <w:top w:val="none" w:sz="0" w:space="0" w:color="auto"/>
        <w:left w:val="none" w:sz="0" w:space="0" w:color="auto"/>
        <w:bottom w:val="none" w:sz="0" w:space="0" w:color="auto"/>
        <w:right w:val="none" w:sz="0" w:space="0" w:color="auto"/>
      </w:divBdr>
    </w:div>
    <w:div w:id="918755972">
      <w:bodyDiv w:val="1"/>
      <w:marLeft w:val="0"/>
      <w:marRight w:val="0"/>
      <w:marTop w:val="0"/>
      <w:marBottom w:val="0"/>
      <w:divBdr>
        <w:top w:val="none" w:sz="0" w:space="0" w:color="auto"/>
        <w:left w:val="none" w:sz="0" w:space="0" w:color="auto"/>
        <w:bottom w:val="none" w:sz="0" w:space="0" w:color="auto"/>
        <w:right w:val="none" w:sz="0" w:space="0" w:color="auto"/>
      </w:divBdr>
    </w:div>
    <w:div w:id="1375622790">
      <w:bodyDiv w:val="1"/>
      <w:marLeft w:val="0"/>
      <w:marRight w:val="0"/>
      <w:marTop w:val="0"/>
      <w:marBottom w:val="0"/>
      <w:divBdr>
        <w:top w:val="none" w:sz="0" w:space="0" w:color="auto"/>
        <w:left w:val="none" w:sz="0" w:space="0" w:color="auto"/>
        <w:bottom w:val="none" w:sz="0" w:space="0" w:color="auto"/>
        <w:right w:val="none" w:sz="0" w:space="0" w:color="auto"/>
      </w:divBdr>
    </w:div>
    <w:div w:id="1612936443">
      <w:bodyDiv w:val="1"/>
      <w:marLeft w:val="0"/>
      <w:marRight w:val="0"/>
      <w:marTop w:val="0"/>
      <w:marBottom w:val="0"/>
      <w:divBdr>
        <w:top w:val="none" w:sz="0" w:space="0" w:color="auto"/>
        <w:left w:val="none" w:sz="0" w:space="0" w:color="auto"/>
        <w:bottom w:val="none" w:sz="0" w:space="0" w:color="auto"/>
        <w:right w:val="none" w:sz="0" w:space="0" w:color="auto"/>
      </w:divBdr>
    </w:div>
    <w:div w:id="1704600305">
      <w:bodyDiv w:val="1"/>
      <w:marLeft w:val="0"/>
      <w:marRight w:val="0"/>
      <w:marTop w:val="0"/>
      <w:marBottom w:val="0"/>
      <w:divBdr>
        <w:top w:val="none" w:sz="0" w:space="0" w:color="auto"/>
        <w:left w:val="none" w:sz="0" w:space="0" w:color="auto"/>
        <w:bottom w:val="none" w:sz="0" w:space="0" w:color="auto"/>
        <w:right w:val="none" w:sz="0" w:space="0" w:color="auto"/>
      </w:divBdr>
    </w:div>
    <w:div w:id="1815830264">
      <w:bodyDiv w:val="1"/>
      <w:marLeft w:val="0"/>
      <w:marRight w:val="0"/>
      <w:marTop w:val="0"/>
      <w:marBottom w:val="0"/>
      <w:divBdr>
        <w:top w:val="none" w:sz="0" w:space="0" w:color="auto"/>
        <w:left w:val="none" w:sz="0" w:space="0" w:color="auto"/>
        <w:bottom w:val="none" w:sz="0" w:space="0" w:color="auto"/>
        <w:right w:val="none" w:sz="0" w:space="0" w:color="auto"/>
      </w:divBdr>
    </w:div>
    <w:div w:id="2007400218">
      <w:bodyDiv w:val="1"/>
      <w:marLeft w:val="0"/>
      <w:marRight w:val="0"/>
      <w:marTop w:val="0"/>
      <w:marBottom w:val="0"/>
      <w:divBdr>
        <w:top w:val="none" w:sz="0" w:space="0" w:color="auto"/>
        <w:left w:val="none" w:sz="0" w:space="0" w:color="auto"/>
        <w:bottom w:val="none" w:sz="0" w:space="0" w:color="auto"/>
        <w:right w:val="none" w:sz="0" w:space="0" w:color="auto"/>
      </w:divBdr>
    </w:div>
    <w:div w:id="20854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ps.uk.ne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IPSPPEVide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bit.ly/IPS-PP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7F54C2EACFE34DAF4C82BCBEBC6207" ma:contentTypeVersion="10" ma:contentTypeDescription="Create a new document." ma:contentTypeScope="" ma:versionID="b72c78ce758b23dbe23b3afc1db007d2">
  <xsd:schema xmlns:xsd="http://www.w3.org/2001/XMLSchema" xmlns:xs="http://www.w3.org/2001/XMLSchema" xmlns:p="http://schemas.microsoft.com/office/2006/metadata/properties" xmlns:ns3="a97cf336-42f2-4df1-863e-ecfea14d9d88" targetNamespace="http://schemas.microsoft.com/office/2006/metadata/properties" ma:root="true" ma:fieldsID="bea42e694b3e0d49cf48d62137b42cc0" ns3:_="">
    <xsd:import namespace="a97cf336-42f2-4df1-863e-ecfea14d9d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cf336-42f2-4df1-863e-ecfea14d9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99A16-9F27-4040-8BA5-F99C541513F0}">
  <ds:schemaRefs>
    <ds:schemaRef ds:uri="http://schemas.microsoft.com/sharepoint/v3/contenttype/forms"/>
  </ds:schemaRefs>
</ds:datastoreItem>
</file>

<file path=customXml/itemProps2.xml><?xml version="1.0" encoding="utf-8"?>
<ds:datastoreItem xmlns:ds="http://schemas.openxmlformats.org/officeDocument/2006/customXml" ds:itemID="{1DB82D4D-BE7A-4BBB-9482-0B459244E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cf336-42f2-4df1-863e-ecfea14d9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7BEF-8E7D-4CA3-AEAA-7B9A3F5246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Graham</dc:creator>
  <cp:lastModifiedBy>Sarah Gilliland</cp:lastModifiedBy>
  <cp:revision>4</cp:revision>
  <dcterms:created xsi:type="dcterms:W3CDTF">2020-05-05T08:32:00Z</dcterms:created>
  <dcterms:modified xsi:type="dcterms:W3CDTF">2020-05-18T14:14:00Z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0x010100E47F54C2EACFE34DAF4C82BCBEBC6207</vt:lpwstr>
  </property>
</Properties>
</file>